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0" w:rsidRPr="00191220" w:rsidRDefault="00191220" w:rsidP="00191220">
      <w:pPr>
        <w:spacing w:after="0" w:line="240" w:lineRule="auto"/>
        <w:ind w:firstLine="397"/>
        <w:jc w:val="center"/>
        <w:rPr>
          <w:rFonts w:ascii="Open Sans" w:eastAsia="Times New Roman" w:hAnsi="Open Sans" w:cs="Helvetica"/>
          <w:b/>
          <w:bCs/>
          <w:color w:val="000000"/>
          <w:sz w:val="40"/>
          <w:szCs w:val="40"/>
          <w:u w:val="single"/>
          <w:lang w:eastAsia="pl-PL"/>
        </w:rPr>
      </w:pPr>
      <w:bookmarkStart w:id="0" w:name="_GoBack"/>
      <w:bookmarkEnd w:id="0"/>
      <w:r w:rsidRPr="00191220">
        <w:rPr>
          <w:rFonts w:ascii="Open Sans" w:eastAsia="Times New Roman" w:hAnsi="Open Sans" w:cs="Helvetica"/>
          <w:b/>
          <w:bCs/>
          <w:color w:val="000000"/>
          <w:sz w:val="40"/>
          <w:szCs w:val="40"/>
          <w:u w:val="single"/>
          <w:lang w:eastAsia="pl-PL"/>
        </w:rPr>
        <w:t>ZASADY PRZELICZANIA NA PUNKTY WYNIKÓW EGZAMINU GIMNAZJALNEGO ORAZ OCEN Z ZAJEĆ EDUKACYJNYCH WYMIENIONYCH NA ŚWIADECTWIE UKOŃCZENIA GIMNAZJUM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40"/>
          <w:szCs w:val="40"/>
          <w:lang w:eastAsia="pl-PL"/>
        </w:rPr>
      </w:pPr>
    </w:p>
    <w:p w:rsid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0"/>
          <w:szCs w:val="20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0"/>
          <w:szCs w:val="20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I.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  <w:t>W przypadku przeliczania na punkty wyników egzaminu gimnazjalnego, wynik przedstawiony w procentach z: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1)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języka polskiego,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historii i wiedzy o społeczeństwie,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matematyki,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4)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przedmiotów przyrodniczych,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5)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języka obcego nowożytnego na poziomie podstawowym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-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mnoży się przez 0,2.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  <w:t>II.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  <w:t>W przypadku przeliczania na punkty ocen z zajęć edukacyjnych, wymienionych na świadectwie ukończenia gimnazjum, za oceny wyrażone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1)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po 18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po 17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po 14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4)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dostatecznym - przyznaje się po 8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5)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po 2 punkty.</w:t>
      </w:r>
    </w:p>
    <w:p w:rsidR="006F1E0E" w:rsidRDefault="006F1E0E" w:rsidP="006F1E0E">
      <w:pPr>
        <w:spacing w:after="0" w:line="240" w:lineRule="auto"/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</w:pPr>
    </w:p>
    <w:p w:rsidR="006F1E0E" w:rsidRPr="006F1E0E" w:rsidRDefault="00191220" w:rsidP="006F1E0E">
      <w:pPr>
        <w:spacing w:after="0" w:line="240" w:lineRule="auto"/>
        <w:ind w:firstLine="397"/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</w:pP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  <w:lastRenderedPageBreak/>
        <w:t>Za świadectwo ukoń</w:t>
      </w:r>
      <w:r w:rsidRPr="006F1E0E"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  <w:t>czenia gimnazjum z wyróżnieniem</w:t>
      </w: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  <w:t>, przyznaje się 7 punktów.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III.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</w:p>
    <w:p w:rsidR="006F1E0E" w:rsidRPr="00191220" w:rsidRDefault="00191220" w:rsidP="006F1E0E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u w:val="single"/>
          <w:lang w:eastAsia="pl-PL"/>
        </w:rPr>
        <w:t>W przypadku przeliczania na punkty kryterium, za: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1)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uzyskanie w zawodach wiedzy będących konkursem o zasięgu ponad wojewódzkim organizowanym przez kuratorów oświaty na podstawie zawartych porozumień: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przedmiotowego - przyznaje się 10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laureata konkursu tematycznego lub interdyscyplinarnego - przyznaje się 7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tematycznego lub interdyscyplinarnego - przyznaje się 5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 xml:space="preserve">uzyskanie w zawodach wiedzy będących konkursem o zasięgu międzynarodowym lub ogólnopolskim albo turniejem o zasięgu ogólnopolskim, przeprowadzanymi zgodnie z przepisami 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z przedmiotu lub przedmiotów artystycznych objętych ramowym planem nauczania szkoły artystycznej - przyznaje się 10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laureata turnieju z przedmiotu lub przedmiotów artystycznych nieobjętych ramowym planem nauczania szkoły artystycznej - przyznaje się 4 punkty,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turnieju z przedmiotu lub przedmiotów artystycznych nieobjętych ramowym planem nauczania szkoły artystycznej - przyznaje się 3 punkty;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uzyskanie w zawodach wiedzy będących konkursem o zasięgu wojewódzkim organizowanym przez kuratora oświaty: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finalisty konkursu przedmiotowego - przyznaje się 10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laureata konkursu tematycznego lub interdyscyplinarnego - przyznaje się 7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finalisty konkursu tematycznego lub interdyscyplinarnego - przyznaje się 5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lastRenderedPageBreak/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przedmiotowego - przyznaje się 7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laureata konkursu tematycznego lub interdyscyplinarnego - przyznaje się 5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f)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tematycznego lub interdyscyplinarnego - przyznaje się 3 punkty;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4)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uzyskanie w zawodach wiedzy będących konkursem albo turniejem, o zasięgu ponadwojewódzkim lub wojewódzkim, przeprowadzanymi zgodnie z przepisami ustawy: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finalisty konkursu z przedmiotu lub przedmiotów artystycznych objętych ramowym planem nauczania szkoły artystycznej - przyznaje się 10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laureata turnieju z przedmiotu lub przedmiotów artystycznych nieobjętych ramowym planem nauczania szkoły artystycznej - przyznaje się 7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dwóch lub więcej tytułów finalisty turnieju z przedmiotu lub przedmiotów artystycznych nieobjętych ramowym planem nauczania szkoły artystycznej - przyznaje się 5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konkursu z przedmiotu lub przedmiotów artystycznych objętych ramowym planem nauczania szkoły artystycznej - przyznaje się 7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laureata turnieju z przedmiotu lub przedmiotów artystycznych nieobjętych ramowym planem nauczania szkoły artystycznej - przyznaje się 3 punkty,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f)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tytułu finalisty turnieju z przedmiotu lub przedmiotów artystycznych nieobjętych ramowym planem nauczania szkoły artystycznej - przyznaje się 2 punkty;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5)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uzyskanie wysokiego miejsca w zawodach wiedzy innych niż wymienione w pkt 1-4, artystycznych lub sportowych, organizowanych przez kuratora oświaty lub inne podmioty działające na terenie szkoły, na szczeblu: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międzynarodowym - przyznaje się 4 punkty,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krajowym - przyznaje się 3 punkty,</w:t>
      </w:r>
    </w:p>
    <w:p w:rsidR="006F1E0E" w:rsidRPr="00191220" w:rsidRDefault="006F1E0E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lastRenderedPageBreak/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wojewódzkim - przyznaje się 2 punkty,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powiatowym - przyznaje się 1 punkt.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W przypadku gdy kandydat ma więcej niż jedno szczególne osiągnięcie z takich samych zawodów wiedzy, artystycznych i sportowych, o których mowa w ust. 1, na tym samym szczeblu oraz z tego samego zakresu, wymienione na świadectwie ukończenia gimnazjum, przyznaje się jednorazowo punkty za najwyższe osiągnięcie tego ucznia w tych zawodach, z tym że maksymalna liczba punktów możliwych do uzyskania za wszystkie osiągnięcia wynosi 18 punktów.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</w:pPr>
      <w:r w:rsidRPr="00191220">
        <w:rPr>
          <w:rFonts w:ascii="Open Sans" w:eastAsia="Times New Roman" w:hAnsi="Open Sans" w:cs="Helvetica"/>
          <w:b/>
          <w:color w:val="000000"/>
          <w:sz w:val="28"/>
          <w:szCs w:val="28"/>
          <w:u w:val="single"/>
          <w:lang w:eastAsia="pl-PL"/>
        </w:rPr>
        <w:t>W przypadku przeliczania na punkty kryterium za osiągnięcia w zakresie aktywności społecznej, w tym na rzecz środowiska szkolnego, w szczególności w formie wolontariatu, przyznaje się 3 punkty.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b/>
          <w:bCs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W przypadku osób zwolnionych z obowiązku przystąpi</w:t>
      </w:r>
      <w:r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enia do egzaminu gimnazjalnego</w:t>
      </w: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1)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języka polskiego i matematyki oceny wyrażonej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po 20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po 18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po 13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dostatecznym - przyznaje się po 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po 2 punkty;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historii i wiedzy o społeczeństwie oceny wyrażonej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po 20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po 18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po 13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lastRenderedPageBreak/>
        <w:t>dostatecznym - przyznaje się po 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po 2 punkty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-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oraz liczbę punktów uzyskaną po zsumowaniu punktów z tych zajęć edukacyjnych dzieli się przez 2;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biologii, chemii, fizyki i geografii oceny wyrażonej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po 20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po 18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po 13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dostatecznym - przyznaje się po 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po 2 punkty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-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oraz liczbę punktów uzyskaną po zsumowaniu punktów z tych zajęć edukacyjnych dzieli się przez 4;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4)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języka obcego nowożytnego oceny wyrażonej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a)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20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18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13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dostatecznym - przyznaje się 8 punktów,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e)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2 punkty.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W przypadku osób zwolnionych z obowiązku przystąpienia do danego zakresu odpowiedniej części egzaminu gimnazjalnego lub danej części egzaminu gimnazjalnego, na podstawie art. 44zw ust. 2 i art. 44zz ust. 2 ustawy, przelicza się na punkty, w sposób określony w ust. 1,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6F1E0E" w:rsidRDefault="006F1E0E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3.</w:t>
      </w:r>
    </w:p>
    <w:p w:rsidR="00191220" w:rsidRPr="00191220" w:rsidRDefault="00191220" w:rsidP="00191220">
      <w:pPr>
        <w:spacing w:after="0" w:line="240" w:lineRule="auto"/>
        <w:ind w:firstLine="397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lastRenderedPageBreak/>
        <w:t>W przypadku osób zwolnionych z obowiązku przystąpienia do egzaminu gimnazjalnego z języka obcego nowożytn</w:t>
      </w:r>
      <w:r w:rsidR="006F1E0E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 xml:space="preserve">ego na poziomie podstawowym, </w:t>
      </w: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przelicza się na punkty ocenę z języka obcego nowożytnego wymienioną na świadectwie ukończenia gimnazjum, przy czym za uzyskanie oceny wyrażonej w stopniu: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1)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celującym - przyznaje się 20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2)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bardzo dobrym - przyznaje się 18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3)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dobrym - przyznaje się 13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4)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dostatecznym - przyznaje się 8 punktów;</w:t>
      </w:r>
    </w:p>
    <w:p w:rsidR="00191220" w:rsidRPr="00191220" w:rsidRDefault="00191220" w:rsidP="00191220">
      <w:pPr>
        <w:spacing w:after="0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5)</w:t>
      </w:r>
    </w:p>
    <w:p w:rsidR="00191220" w:rsidRPr="00191220" w:rsidRDefault="00191220" w:rsidP="00191220">
      <w:pPr>
        <w:spacing w:after="14" w:line="240" w:lineRule="auto"/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</w:pPr>
      <w:r w:rsidRPr="00191220">
        <w:rPr>
          <w:rFonts w:ascii="Open Sans" w:eastAsia="Times New Roman" w:hAnsi="Open Sans" w:cs="Helvetica"/>
          <w:color w:val="000000"/>
          <w:sz w:val="28"/>
          <w:szCs w:val="28"/>
          <w:lang w:eastAsia="pl-PL"/>
        </w:rPr>
        <w:t>dopuszczającym - przyznaje się 2 punkty.</w:t>
      </w:r>
    </w:p>
    <w:p w:rsidR="005B39A0" w:rsidRPr="00191220" w:rsidRDefault="005B39A0">
      <w:pPr>
        <w:rPr>
          <w:sz w:val="28"/>
          <w:szCs w:val="28"/>
        </w:rPr>
      </w:pPr>
    </w:p>
    <w:sectPr w:rsidR="005B39A0" w:rsidRPr="00191220" w:rsidSect="005B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220"/>
    <w:rsid w:val="00191220"/>
    <w:rsid w:val="0023149D"/>
    <w:rsid w:val="005B39A0"/>
    <w:rsid w:val="00626AD5"/>
    <w:rsid w:val="006F1E0E"/>
    <w:rsid w:val="00E6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646">
              <w:marLeft w:val="-103"/>
              <w:marRight w:val="-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960">
                          <w:marLeft w:val="-103"/>
                          <w:marRight w:val="-1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5002">
                                              <w:marLeft w:val="27"/>
                                              <w:marRight w:val="27"/>
                                              <w:marTop w:val="14"/>
                                              <w:marBottom w:val="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365816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328935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044994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118394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780747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0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36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3837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124789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056985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484607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879559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3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1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6240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98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897785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640782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826239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35941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111966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85497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143211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992832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335725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56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98500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538819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83729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957562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17667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17737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9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784262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1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19561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856365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9814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114688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54561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066179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397839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259796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64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68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7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590107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974041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632944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15609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599322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00407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86409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916897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67966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700004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41552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2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393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3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1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559073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0665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27877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29691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612816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297486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9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3906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474458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3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610709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926993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215066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858975">
                                                  <w:marLeft w:val="7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9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7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865252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030383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718271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474873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988216">
                                                  <w:marLeft w:val="3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60C1-8AB9-41D9-9E19-E847C34E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oem</cp:lastModifiedBy>
  <cp:revision>2</cp:revision>
  <cp:lastPrinted>2017-04-18T11:23:00Z</cp:lastPrinted>
  <dcterms:created xsi:type="dcterms:W3CDTF">2017-05-04T06:24:00Z</dcterms:created>
  <dcterms:modified xsi:type="dcterms:W3CDTF">2017-05-04T06:24:00Z</dcterms:modified>
</cp:coreProperties>
</file>